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0BC2" w14:textId="77777777" w:rsidR="006D2F98" w:rsidRPr="00231AFB" w:rsidRDefault="00231AFB">
      <w:pPr>
        <w:rPr>
          <w:b/>
          <w:sz w:val="56"/>
          <w:szCs w:val="56"/>
        </w:rPr>
      </w:pPr>
      <w:r w:rsidRPr="00231AFB">
        <w:rPr>
          <w:b/>
          <w:noProof/>
          <w:sz w:val="56"/>
          <w:szCs w:val="56"/>
        </w:rPr>
        <w:drawing>
          <wp:anchor distT="0" distB="0" distL="114300" distR="114300" simplePos="0" relativeHeight="251658240" behindDoc="0" locked="0" layoutInCell="1" allowOverlap="1" wp14:anchorId="472A201D" wp14:editId="361ED718">
            <wp:simplePos x="0" y="0"/>
            <wp:positionH relativeFrom="column">
              <wp:posOffset>5715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AFB">
        <w:rPr>
          <w:b/>
          <w:sz w:val="56"/>
          <w:szCs w:val="56"/>
        </w:rPr>
        <w:t>Art and Careers 1</w:t>
      </w:r>
      <w:r w:rsidR="0022794B">
        <w:rPr>
          <w:b/>
          <w:sz w:val="56"/>
          <w:szCs w:val="56"/>
        </w:rPr>
        <w:t>1</w:t>
      </w:r>
    </w:p>
    <w:p w14:paraId="1E0ED0CB" w14:textId="77777777" w:rsidR="00231AFB" w:rsidRDefault="00231AFB" w:rsidP="006F528C">
      <w:pPr>
        <w:ind w:left="2880"/>
      </w:pPr>
      <w:r>
        <w:t>Point Grey Secondary School</w:t>
      </w:r>
      <w:r w:rsidR="00F17CE6" w:rsidRPr="00F17CE6">
        <w:t xml:space="preserve"> </w:t>
      </w:r>
      <w:r w:rsidR="00F17CE6">
        <w:t>- Room 309</w:t>
      </w:r>
    </w:p>
    <w:p w14:paraId="396CC1E1" w14:textId="77777777" w:rsidR="00231AFB" w:rsidRDefault="00231AFB" w:rsidP="006F528C">
      <w:pPr>
        <w:ind w:left="2880"/>
      </w:pPr>
      <w:r>
        <w:t>Teacher: Ms. Heather Dodge</w:t>
      </w:r>
    </w:p>
    <w:p w14:paraId="1C56AF2E" w14:textId="08D08446" w:rsidR="00231AFB" w:rsidRDefault="00231AFB" w:rsidP="006F528C">
      <w:pPr>
        <w:ind w:left="2880"/>
      </w:pPr>
      <w:r>
        <w:t xml:space="preserve">Email: </w:t>
      </w:r>
      <w:hyperlink r:id="rId6" w:history="1">
        <w:r w:rsidR="00AC2150" w:rsidRPr="00C86384">
          <w:rPr>
            <w:rStyle w:val="Hyperlink"/>
          </w:rPr>
          <w:t>hdodge@vsb.bc.ca</w:t>
        </w:r>
      </w:hyperlink>
    </w:p>
    <w:p w14:paraId="213F8945" w14:textId="426F208F" w:rsidR="00AC2150" w:rsidRDefault="00AC2150" w:rsidP="006F528C">
      <w:pPr>
        <w:ind w:left="2880"/>
      </w:pPr>
      <w:r>
        <w:t xml:space="preserve">PG Art Website: </w:t>
      </w:r>
      <w:r w:rsidRPr="007F1861">
        <w:t>https://pointgreydesign.weebly.com/</w:t>
      </w:r>
    </w:p>
    <w:p w14:paraId="448B3467" w14:textId="77777777" w:rsidR="00231AFB" w:rsidRDefault="00231AFB"/>
    <w:p w14:paraId="2B663234" w14:textId="77777777" w:rsidR="002D37BE" w:rsidRDefault="002D37BE"/>
    <w:p w14:paraId="1566D11B" w14:textId="1BCB494C" w:rsidR="00472C10" w:rsidRPr="00472C10" w:rsidRDefault="00231AFB">
      <w:r>
        <w:t xml:space="preserve">Art and Careers </w:t>
      </w:r>
      <w:r w:rsidR="0022794B">
        <w:t>11</w:t>
      </w:r>
      <w:r>
        <w:t xml:space="preserve"> is a senior studio arts course designed for students </w:t>
      </w:r>
      <w:r w:rsidR="0022794B">
        <w:t>considering</w:t>
      </w:r>
      <w:r>
        <w:t xml:space="preserve"> post-secondary studies in visual arts fields. The course is made up of three components: </w:t>
      </w:r>
      <w:r w:rsidR="00472C10">
        <w:t xml:space="preserve">art creation and </w:t>
      </w:r>
      <w:r>
        <w:t xml:space="preserve">the development of a portfolio, research into post-secondary programs, and art viewing and critique. </w:t>
      </w:r>
    </w:p>
    <w:p w14:paraId="411D5C52" w14:textId="77777777" w:rsidR="00472C10" w:rsidRDefault="00472C10">
      <w:pPr>
        <w:rPr>
          <w:b/>
          <w:sz w:val="28"/>
          <w:szCs w:val="28"/>
        </w:rPr>
      </w:pPr>
    </w:p>
    <w:p w14:paraId="419A5B46" w14:textId="78EA8101" w:rsidR="00231AFB" w:rsidRPr="006F528C" w:rsidRDefault="00472C10">
      <w:pPr>
        <w:rPr>
          <w:b/>
          <w:sz w:val="28"/>
          <w:szCs w:val="28"/>
        </w:rPr>
      </w:pPr>
      <w:r>
        <w:rPr>
          <w:b/>
          <w:sz w:val="28"/>
          <w:szCs w:val="28"/>
        </w:rPr>
        <w:t xml:space="preserve">Art Creation and </w:t>
      </w:r>
      <w:r w:rsidR="00231AFB" w:rsidRPr="006F528C">
        <w:rPr>
          <w:b/>
          <w:sz w:val="28"/>
          <w:szCs w:val="28"/>
        </w:rPr>
        <w:t>Portfolio Development</w:t>
      </w:r>
    </w:p>
    <w:p w14:paraId="59AC55EF" w14:textId="77777777" w:rsidR="00231AFB" w:rsidRDefault="00231AFB"/>
    <w:p w14:paraId="436992EE" w14:textId="781E58C1" w:rsidR="00F17CE6" w:rsidRDefault="00231AFB">
      <w:r>
        <w:t>Most art schools require a portfolio of a student’s work submitted by February</w:t>
      </w:r>
      <w:r w:rsidR="0022794B">
        <w:t xml:space="preserve"> of the student’s grade 12 year. P</w:t>
      </w:r>
      <w:r>
        <w:t>rojects in the course will focus on the development of a strong and varied portfolio to showcase each student’s skills and interests.</w:t>
      </w:r>
      <w:r w:rsidR="00F17CE6">
        <w:t xml:space="preserve"> Part of portfolio development includes learning independent studio practice skills in anticipation of the </w:t>
      </w:r>
      <w:proofErr w:type="spellStart"/>
      <w:r w:rsidR="00F17CE6">
        <w:t>rigours</w:t>
      </w:r>
      <w:proofErr w:type="spellEnd"/>
      <w:r w:rsidR="00F17CE6">
        <w:t xml:space="preserve"> of art school. </w:t>
      </w:r>
    </w:p>
    <w:p w14:paraId="44369DE3" w14:textId="77777777" w:rsidR="00F17CE6" w:rsidRDefault="00F17CE6"/>
    <w:p w14:paraId="7E53D6BE" w14:textId="77777777" w:rsidR="00231AFB" w:rsidRPr="006F528C" w:rsidRDefault="00F17CE6">
      <w:pPr>
        <w:rPr>
          <w:b/>
          <w:sz w:val="28"/>
          <w:szCs w:val="28"/>
        </w:rPr>
      </w:pPr>
      <w:r w:rsidRPr="006F528C">
        <w:rPr>
          <w:b/>
          <w:sz w:val="28"/>
          <w:szCs w:val="28"/>
        </w:rPr>
        <w:t xml:space="preserve">Research into Post-Secondary Programs in the Visual Arts </w:t>
      </w:r>
    </w:p>
    <w:p w14:paraId="71622996" w14:textId="77777777" w:rsidR="00F17CE6" w:rsidRDefault="00F17CE6"/>
    <w:p w14:paraId="5DE2555A" w14:textId="15D7222D" w:rsidR="00F17CE6" w:rsidRDefault="00F17CE6">
      <w:r>
        <w:t xml:space="preserve">Students will research local, national, and international art programs. They will research types of programs available, admission requirements, portfolio requirements, and </w:t>
      </w:r>
      <w:r w:rsidR="002D37BE">
        <w:t xml:space="preserve">funding that might be available to them. </w:t>
      </w:r>
      <w:r w:rsidR="006F528C">
        <w:t>We will visit local art schools whenever possible</w:t>
      </w:r>
      <w:r w:rsidR="002D7F7D">
        <w:t>, and schools will come to the school to give presentations</w:t>
      </w:r>
      <w:r w:rsidR="006F528C">
        <w:t>.</w:t>
      </w:r>
    </w:p>
    <w:p w14:paraId="4EF15342" w14:textId="77777777" w:rsidR="002D37BE" w:rsidRDefault="002D37BE"/>
    <w:p w14:paraId="1B13E498" w14:textId="77777777" w:rsidR="002D37BE" w:rsidRPr="006F528C" w:rsidRDefault="002D37BE">
      <w:pPr>
        <w:rPr>
          <w:b/>
          <w:sz w:val="28"/>
          <w:szCs w:val="28"/>
        </w:rPr>
      </w:pPr>
      <w:r w:rsidRPr="006F528C">
        <w:rPr>
          <w:b/>
          <w:sz w:val="28"/>
          <w:szCs w:val="28"/>
        </w:rPr>
        <w:t>Art Viewing and Critique</w:t>
      </w:r>
    </w:p>
    <w:p w14:paraId="653557FC" w14:textId="77777777" w:rsidR="002D37BE" w:rsidRDefault="002D37BE"/>
    <w:p w14:paraId="4A7D444D" w14:textId="77777777" w:rsidR="002D37BE" w:rsidRDefault="002D37BE">
      <w:r>
        <w:t xml:space="preserve">Students will visit galleries and other art exhibits throughout the year, </w:t>
      </w:r>
      <w:r w:rsidR="0022794B">
        <w:t xml:space="preserve">studying and applying </w:t>
      </w:r>
      <w:r>
        <w:t xml:space="preserve">viewing and critiquing skills. </w:t>
      </w:r>
      <w:r w:rsidR="0022794B">
        <w:t>Students will be required to talk and write about their own work, and the work of other artists.</w:t>
      </w:r>
    </w:p>
    <w:p w14:paraId="42B20B13" w14:textId="77777777" w:rsidR="006F528C" w:rsidRDefault="006F528C"/>
    <w:p w14:paraId="450AD4D4" w14:textId="77777777" w:rsidR="00637984" w:rsidRDefault="00637984" w:rsidP="00637984">
      <w:pPr>
        <w:rPr>
          <w:b/>
          <w:sz w:val="28"/>
          <w:szCs w:val="28"/>
        </w:rPr>
      </w:pPr>
      <w:r>
        <w:rPr>
          <w:b/>
          <w:sz w:val="28"/>
          <w:szCs w:val="28"/>
        </w:rPr>
        <w:t>Required Materials</w:t>
      </w:r>
    </w:p>
    <w:p w14:paraId="4B93A122" w14:textId="77777777" w:rsidR="00637984" w:rsidRPr="00F520B0" w:rsidRDefault="00637984" w:rsidP="00637984">
      <w:pPr>
        <w:rPr>
          <w:rFonts w:ascii="Times New Roman" w:eastAsia="Times New Roman" w:hAnsi="Times New Roman" w:cs="Times New Roman"/>
          <w:lang w:val="en-CA"/>
        </w:rPr>
      </w:pPr>
      <w:r>
        <w:rPr>
          <w:noProof/>
        </w:rPr>
        <w:drawing>
          <wp:anchor distT="0" distB="0" distL="114300" distR="114300" simplePos="0" relativeHeight="251660288" behindDoc="0" locked="0" layoutInCell="1" allowOverlap="1" wp14:anchorId="792A4281" wp14:editId="65465342">
            <wp:simplePos x="0" y="0"/>
            <wp:positionH relativeFrom="column">
              <wp:posOffset>0</wp:posOffset>
            </wp:positionH>
            <wp:positionV relativeFrom="paragraph">
              <wp:posOffset>84667</wp:posOffset>
            </wp:positionV>
            <wp:extent cx="1236345" cy="1236345"/>
            <wp:effectExtent l="0" t="0" r="0" b="0"/>
            <wp:wrapSquare wrapText="bothSides"/>
            <wp:docPr id="3" name="Picture 2" descr="https://store.opusartsupplies.com/sagro/storefront/getimage.php?recid=24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store.opusartsupplies.com/sagro/storefront/getimage.php?recid=244668"/>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96034" w14:textId="7946D509" w:rsidR="00637984" w:rsidRDefault="00637984" w:rsidP="00637984">
      <w:r>
        <w:t xml:space="preserve">Students are </w:t>
      </w:r>
      <w:r w:rsidRPr="00F520B0">
        <w:rPr>
          <w:b/>
          <w:i/>
        </w:rPr>
        <w:t>required</w:t>
      </w:r>
      <w:r>
        <w:t xml:space="preserve"> to use a sketchbook in class. Sketchbooks should be approximately 9X12” with a quality binding or coil. They are available at any art or office supply store. The example on the left is available at Opus Art Supplies for about $10, but any similar sketchbook will work. </w:t>
      </w:r>
      <w:r w:rsidR="002D7F7D">
        <w:t>Art Careers 11 students do not need to buy a new sketchbook for class, but can continue in their current sketchbook.</w:t>
      </w:r>
    </w:p>
    <w:p w14:paraId="0C0C9657" w14:textId="77777777" w:rsidR="00637984" w:rsidRDefault="00637984" w:rsidP="00637984"/>
    <w:p w14:paraId="2D67BF6B" w14:textId="77777777" w:rsidR="002D7F7D" w:rsidRDefault="002D7F7D" w:rsidP="00637984"/>
    <w:p w14:paraId="59F04D5D" w14:textId="00273D2C" w:rsidR="00637984" w:rsidRDefault="00637984" w:rsidP="00637984">
      <w:r>
        <w:lastRenderedPageBreak/>
        <w:t>Students may use art room supplies for all of their projects. Senior students will benefit from having their own kit of</w:t>
      </w:r>
      <w:r w:rsidR="002D7F7D">
        <w:t xml:space="preserve"> supplies they like, such as</w:t>
      </w:r>
      <w:r>
        <w:t xml:space="preserve">: </w:t>
      </w:r>
    </w:p>
    <w:p w14:paraId="72D4C6BE" w14:textId="77777777" w:rsidR="00637984" w:rsidRDefault="00637984" w:rsidP="00637984">
      <w:pPr>
        <w:pStyle w:val="ListParagraph"/>
        <w:numPr>
          <w:ilvl w:val="0"/>
          <w:numId w:val="1"/>
        </w:numPr>
      </w:pPr>
      <w:r>
        <w:t>a set of graphite pencils</w:t>
      </w:r>
    </w:p>
    <w:p w14:paraId="23A9DE9F" w14:textId="77777777" w:rsidR="00637984" w:rsidRDefault="00637984" w:rsidP="00637984">
      <w:pPr>
        <w:pStyle w:val="ListParagraph"/>
        <w:numPr>
          <w:ilvl w:val="0"/>
          <w:numId w:val="1"/>
        </w:numPr>
      </w:pPr>
      <w:r>
        <w:t xml:space="preserve">a small set of </w:t>
      </w:r>
      <w:proofErr w:type="spellStart"/>
      <w:r>
        <w:t>watercolour</w:t>
      </w:r>
      <w:proofErr w:type="spellEnd"/>
      <w:r>
        <w:t xml:space="preserve"> paints and a small selection of brushes</w:t>
      </w:r>
    </w:p>
    <w:p w14:paraId="168EAF5F" w14:textId="77777777" w:rsidR="00637984" w:rsidRDefault="00637984" w:rsidP="00637984">
      <w:pPr>
        <w:pStyle w:val="ListParagraph"/>
        <w:numPr>
          <w:ilvl w:val="0"/>
          <w:numId w:val="1"/>
        </w:numPr>
      </w:pPr>
      <w:r>
        <w:t>a set of markers</w:t>
      </w:r>
    </w:p>
    <w:p w14:paraId="19123C90" w14:textId="7AEA83BC" w:rsidR="00637984" w:rsidRDefault="00637984" w:rsidP="00637984">
      <w:pPr>
        <w:pStyle w:val="ListParagraph"/>
        <w:numPr>
          <w:ilvl w:val="0"/>
          <w:numId w:val="1"/>
        </w:numPr>
      </w:pPr>
      <w:r>
        <w:t xml:space="preserve">a set of </w:t>
      </w:r>
      <w:proofErr w:type="spellStart"/>
      <w:r>
        <w:t>coloured</w:t>
      </w:r>
      <w:proofErr w:type="spellEnd"/>
      <w:r>
        <w:t xml:space="preserve"> pencils </w:t>
      </w:r>
    </w:p>
    <w:p w14:paraId="0B22AA1A" w14:textId="77777777" w:rsidR="00637984" w:rsidRDefault="00637984" w:rsidP="00637984">
      <w:pPr>
        <w:pStyle w:val="ListParagraph"/>
        <w:numPr>
          <w:ilvl w:val="0"/>
          <w:numId w:val="1"/>
        </w:numPr>
      </w:pPr>
      <w:r>
        <w:t xml:space="preserve">black </w:t>
      </w:r>
      <w:proofErr w:type="spellStart"/>
      <w:r>
        <w:t>fineliners</w:t>
      </w:r>
      <w:proofErr w:type="spellEnd"/>
      <w:r>
        <w:t xml:space="preserve"> </w:t>
      </w:r>
    </w:p>
    <w:p w14:paraId="13A8F417" w14:textId="77777777" w:rsidR="00637984" w:rsidRDefault="009C423C" w:rsidP="00637984">
      <w:pPr>
        <w:pStyle w:val="ListParagraph"/>
        <w:numPr>
          <w:ilvl w:val="0"/>
          <w:numId w:val="1"/>
        </w:numPr>
      </w:pPr>
      <w:r>
        <w:t>an X-</w:t>
      </w:r>
      <w:proofErr w:type="spellStart"/>
      <w:r>
        <w:t>acto</w:t>
      </w:r>
      <w:proofErr w:type="spellEnd"/>
      <w:r>
        <w:t xml:space="preserve"> knife and scissors,</w:t>
      </w:r>
      <w:r w:rsidR="0017027D">
        <w:t xml:space="preserve"> </w:t>
      </w:r>
    </w:p>
    <w:p w14:paraId="0CE3A719" w14:textId="11CCB44B" w:rsidR="00637984" w:rsidRDefault="0017027D" w:rsidP="00637984">
      <w:pPr>
        <w:pStyle w:val="ListParagraph"/>
        <w:numPr>
          <w:ilvl w:val="0"/>
          <w:numId w:val="1"/>
        </w:numPr>
      </w:pPr>
      <w:r>
        <w:t xml:space="preserve">a set of paintbrushes for </w:t>
      </w:r>
      <w:r w:rsidR="00637984">
        <w:t>acrylics</w:t>
      </w:r>
      <w:r>
        <w:t xml:space="preserve"> </w:t>
      </w:r>
    </w:p>
    <w:p w14:paraId="7604F030" w14:textId="70F4F933" w:rsidR="0017027D" w:rsidRDefault="00637984" w:rsidP="00637984">
      <w:pPr>
        <w:pStyle w:val="ListParagraph"/>
        <w:numPr>
          <w:ilvl w:val="0"/>
          <w:numId w:val="1"/>
        </w:numPr>
      </w:pPr>
      <w:r>
        <w:t>pencil sharpener</w:t>
      </w:r>
      <w:r w:rsidR="0017027D">
        <w:t xml:space="preserve">, tortillons, erasers, etc. </w:t>
      </w:r>
    </w:p>
    <w:p w14:paraId="367F6AC8" w14:textId="77777777" w:rsidR="0017027D" w:rsidRDefault="0017027D"/>
    <w:p w14:paraId="5130528C" w14:textId="6579FCB3" w:rsidR="0017027D" w:rsidRPr="001F49E4" w:rsidRDefault="0017027D">
      <w:pPr>
        <w:rPr>
          <w:b/>
          <w:sz w:val="28"/>
          <w:szCs w:val="28"/>
        </w:rPr>
      </w:pPr>
      <w:r w:rsidRPr="001F49E4">
        <w:rPr>
          <w:b/>
          <w:sz w:val="28"/>
          <w:szCs w:val="28"/>
        </w:rPr>
        <w:t>ART MATERIALS SUPPLEMEN</w:t>
      </w:r>
      <w:r w:rsidR="005D2CF7">
        <w:rPr>
          <w:b/>
          <w:sz w:val="28"/>
          <w:szCs w:val="28"/>
        </w:rPr>
        <w:t>T FEE: $</w:t>
      </w:r>
      <w:r w:rsidR="00FF6076">
        <w:rPr>
          <w:b/>
          <w:sz w:val="28"/>
          <w:szCs w:val="28"/>
        </w:rPr>
        <w:t>35</w:t>
      </w:r>
      <w:r w:rsidR="001F49E4">
        <w:rPr>
          <w:b/>
          <w:sz w:val="28"/>
          <w:szCs w:val="28"/>
        </w:rPr>
        <w:t xml:space="preserve"> Due by Sept.</w:t>
      </w:r>
      <w:r w:rsidRPr="001F49E4">
        <w:rPr>
          <w:b/>
          <w:sz w:val="28"/>
          <w:szCs w:val="28"/>
        </w:rPr>
        <w:t xml:space="preserve"> </w:t>
      </w:r>
      <w:r w:rsidR="001F49E4" w:rsidRPr="001F49E4">
        <w:rPr>
          <w:b/>
          <w:sz w:val="28"/>
          <w:szCs w:val="28"/>
        </w:rPr>
        <w:t>1</w:t>
      </w:r>
      <w:r w:rsidR="00AC2150">
        <w:rPr>
          <w:b/>
          <w:sz w:val="28"/>
          <w:szCs w:val="28"/>
        </w:rPr>
        <w:t>3</w:t>
      </w:r>
      <w:r w:rsidR="001F49E4" w:rsidRPr="001F49E4">
        <w:rPr>
          <w:b/>
          <w:sz w:val="28"/>
          <w:szCs w:val="28"/>
          <w:vertAlign w:val="superscript"/>
        </w:rPr>
        <w:t>th</w:t>
      </w:r>
      <w:r w:rsidR="001F49E4" w:rsidRPr="001F49E4">
        <w:rPr>
          <w:b/>
          <w:sz w:val="28"/>
          <w:szCs w:val="28"/>
        </w:rPr>
        <w:t>, 201</w:t>
      </w:r>
      <w:r w:rsidR="00AC2150">
        <w:rPr>
          <w:b/>
          <w:sz w:val="28"/>
          <w:szCs w:val="28"/>
        </w:rPr>
        <w:t>9</w:t>
      </w:r>
    </w:p>
    <w:p w14:paraId="45DBA12C" w14:textId="77777777" w:rsidR="009C423C" w:rsidRDefault="009C423C">
      <w:pPr>
        <w:rPr>
          <w:b/>
          <w:sz w:val="28"/>
          <w:szCs w:val="28"/>
        </w:rPr>
      </w:pPr>
    </w:p>
    <w:p w14:paraId="15C2E66F" w14:textId="77777777" w:rsidR="0022794B" w:rsidRDefault="0022794B">
      <w:pPr>
        <w:rPr>
          <w:b/>
          <w:sz w:val="28"/>
          <w:szCs w:val="28"/>
        </w:rPr>
      </w:pPr>
    </w:p>
    <w:p w14:paraId="710EF4CE" w14:textId="77777777" w:rsidR="006F528C" w:rsidRPr="004C721E" w:rsidRDefault="004C721E">
      <w:pPr>
        <w:rPr>
          <w:b/>
          <w:sz w:val="28"/>
          <w:szCs w:val="28"/>
        </w:rPr>
      </w:pPr>
      <w:r w:rsidRPr="004C721E">
        <w:rPr>
          <w:b/>
          <w:sz w:val="28"/>
          <w:szCs w:val="28"/>
        </w:rPr>
        <w:t>Evaluation</w:t>
      </w:r>
    </w:p>
    <w:p w14:paraId="65D283C9" w14:textId="77777777" w:rsidR="004C721E" w:rsidRDefault="004C721E"/>
    <w:p w14:paraId="5816A716" w14:textId="08F9842A" w:rsidR="002D37BE" w:rsidRDefault="004C721E">
      <w:r>
        <w:t>Attendance and work ethic are extremely</w:t>
      </w:r>
      <w:r w:rsidR="00D91D86">
        <w:t xml:space="preserve"> important in Art and Careers 11</w:t>
      </w:r>
      <w:r>
        <w:t xml:space="preserve">. Students are expected to arrive on time for classes and events, and provide absence notes in the case of missed time. Students may be asked to make up missed studio time and attend events outside of school time. </w:t>
      </w:r>
      <w:r w:rsidR="00A216CB">
        <w:t xml:space="preserve">When in the art studio, students are expected to be mentally and physically prepared and on task, and </w:t>
      </w:r>
      <w:r w:rsidR="00637984">
        <w:t>keep phones put away.</w:t>
      </w:r>
    </w:p>
    <w:p w14:paraId="7CDAA114" w14:textId="77777777" w:rsidR="00472C10" w:rsidRDefault="00472C10"/>
    <w:p w14:paraId="6A62695C" w14:textId="5C70DA3E" w:rsidR="00472C10" w:rsidRDefault="00472C10">
      <w:r>
        <w:t xml:space="preserve">Students will be expected to work on projects outside of regular class time. They are invited to use the studios during spare blocks, tutorial sessions, lunch time, and after school. </w:t>
      </w:r>
    </w:p>
    <w:p w14:paraId="7C627787" w14:textId="77777777" w:rsidR="002D7F7D" w:rsidRDefault="002D7F7D"/>
    <w:p w14:paraId="68907F3C" w14:textId="32C53E28" w:rsidR="002D7F7D" w:rsidRDefault="002D7F7D">
      <w:r>
        <w:t>Students are expected to uphold a high level of ethics when using other artists’ work for inspiration. Students will be expected to develop their own skills in image development, research, and visual design. All students should have access to a camera – a phone camera is fine.</w:t>
      </w:r>
    </w:p>
    <w:p w14:paraId="7814D480" w14:textId="77777777" w:rsidR="004C721E" w:rsidRDefault="004C721E"/>
    <w:p w14:paraId="522926B7" w14:textId="77777777" w:rsidR="004C721E" w:rsidRDefault="00A216CB">
      <w:r>
        <w:t xml:space="preserve">Projects and assignments must be submitted by their due dates, and each will be evaluated holistically with emphasis on skill development. </w:t>
      </w:r>
    </w:p>
    <w:p w14:paraId="0FBF09D5" w14:textId="77777777" w:rsidR="00A216CB" w:rsidRDefault="00A216CB"/>
    <w:p w14:paraId="2EE8F191" w14:textId="77777777" w:rsidR="00A216CB" w:rsidRDefault="00A216CB">
      <w:r>
        <w:t>Sketchbooks and process work are foundational in most artists’ practice. Students will be expected to work regularly in their sketchbooks to take notes, try new ideas, think visually, and work on their skill development. Students may, if they wish, add a digital/photo element to their sketchbooks.</w:t>
      </w:r>
    </w:p>
    <w:p w14:paraId="39882291" w14:textId="77777777" w:rsidR="00A216CB" w:rsidRDefault="00A216CB"/>
    <w:tbl>
      <w:tblPr>
        <w:tblStyle w:val="TableGrid"/>
        <w:tblW w:w="0" w:type="auto"/>
        <w:tblLook w:val="04A0" w:firstRow="1" w:lastRow="0" w:firstColumn="1" w:lastColumn="0" w:noHBand="0" w:noVBand="1"/>
      </w:tblPr>
      <w:tblGrid>
        <w:gridCol w:w="4428"/>
        <w:gridCol w:w="4428"/>
      </w:tblGrid>
      <w:tr w:rsidR="00A216CB" w14:paraId="4DFD6604" w14:textId="77777777" w:rsidTr="00A216CB">
        <w:tc>
          <w:tcPr>
            <w:tcW w:w="4428" w:type="dxa"/>
          </w:tcPr>
          <w:p w14:paraId="36A2D4D1" w14:textId="77777777" w:rsidR="00A216CB" w:rsidRDefault="00A216CB"/>
        </w:tc>
        <w:tc>
          <w:tcPr>
            <w:tcW w:w="4428" w:type="dxa"/>
          </w:tcPr>
          <w:p w14:paraId="1FCB1BFC" w14:textId="3C571207" w:rsidR="00A216CB" w:rsidRPr="0017027D" w:rsidRDefault="00A216CB" w:rsidP="0017027D">
            <w:pPr>
              <w:jc w:val="center"/>
              <w:rPr>
                <w:b/>
              </w:rPr>
            </w:pPr>
            <w:r w:rsidRPr="0017027D">
              <w:rPr>
                <w:b/>
              </w:rPr>
              <w:t>Percentage of Mark</w:t>
            </w:r>
          </w:p>
        </w:tc>
      </w:tr>
      <w:tr w:rsidR="00A216CB" w14:paraId="3A10104D" w14:textId="77777777" w:rsidTr="00A216CB">
        <w:tc>
          <w:tcPr>
            <w:tcW w:w="4428" w:type="dxa"/>
          </w:tcPr>
          <w:p w14:paraId="0D3F8EA2" w14:textId="77777777" w:rsidR="00A216CB" w:rsidRDefault="00A216CB">
            <w:r>
              <w:t>Studio work ethic and participation</w:t>
            </w:r>
          </w:p>
        </w:tc>
        <w:tc>
          <w:tcPr>
            <w:tcW w:w="4428" w:type="dxa"/>
          </w:tcPr>
          <w:p w14:paraId="5A4F94E6" w14:textId="77777777" w:rsidR="00A216CB" w:rsidRDefault="0017027D" w:rsidP="0017027D">
            <w:pPr>
              <w:jc w:val="center"/>
            </w:pPr>
            <w:r>
              <w:t>20%</w:t>
            </w:r>
          </w:p>
        </w:tc>
      </w:tr>
      <w:tr w:rsidR="00A216CB" w14:paraId="072E40CA" w14:textId="77777777" w:rsidTr="00A216CB">
        <w:tc>
          <w:tcPr>
            <w:tcW w:w="4428" w:type="dxa"/>
          </w:tcPr>
          <w:p w14:paraId="154E1E29" w14:textId="54627D88" w:rsidR="00A216CB" w:rsidRDefault="00A216CB">
            <w:r>
              <w:t>Assignments</w:t>
            </w:r>
            <w:r w:rsidR="002D7F7D">
              <w:t xml:space="preserve"> and Portfolio Evaluation</w:t>
            </w:r>
          </w:p>
        </w:tc>
        <w:tc>
          <w:tcPr>
            <w:tcW w:w="4428" w:type="dxa"/>
          </w:tcPr>
          <w:p w14:paraId="70E7C99B" w14:textId="20AD095F" w:rsidR="00A216CB" w:rsidRDefault="002D7F7D" w:rsidP="0017027D">
            <w:pPr>
              <w:jc w:val="center"/>
            </w:pPr>
            <w:r>
              <w:t>6</w:t>
            </w:r>
            <w:r w:rsidR="0017027D">
              <w:t>0%</w:t>
            </w:r>
          </w:p>
        </w:tc>
      </w:tr>
      <w:tr w:rsidR="00472C10" w14:paraId="19FE54F0" w14:textId="77777777" w:rsidTr="00A216CB">
        <w:tc>
          <w:tcPr>
            <w:tcW w:w="4428" w:type="dxa"/>
          </w:tcPr>
          <w:p w14:paraId="285C9319" w14:textId="4D0D485E" w:rsidR="00472C10" w:rsidRDefault="00472C10">
            <w:r>
              <w:t>Sketchbook</w:t>
            </w:r>
          </w:p>
        </w:tc>
        <w:tc>
          <w:tcPr>
            <w:tcW w:w="4428" w:type="dxa"/>
          </w:tcPr>
          <w:p w14:paraId="0283EBEB" w14:textId="119E0C14" w:rsidR="00472C10" w:rsidRDefault="00472C10" w:rsidP="0017027D">
            <w:pPr>
              <w:jc w:val="center"/>
            </w:pPr>
            <w:r>
              <w:t>20%</w:t>
            </w:r>
          </w:p>
        </w:tc>
      </w:tr>
    </w:tbl>
    <w:p w14:paraId="03322AED" w14:textId="77777777" w:rsidR="00A216CB" w:rsidRDefault="00A216CB"/>
    <w:p w14:paraId="12249D84" w14:textId="77777777" w:rsidR="002D7F7D" w:rsidRDefault="002D7F7D"/>
    <w:p w14:paraId="36A566B1" w14:textId="77777777" w:rsidR="002D37BE" w:rsidRDefault="002D37BE"/>
    <w:p w14:paraId="02616EAC" w14:textId="351EDFDD" w:rsidR="00A216CB" w:rsidRPr="002D7F7D" w:rsidRDefault="002D7F7D">
      <w:pPr>
        <w:rPr>
          <w:b/>
        </w:rPr>
      </w:pPr>
      <w:r w:rsidRPr="002D7F7D">
        <w:rPr>
          <w:b/>
        </w:rPr>
        <w:lastRenderedPageBreak/>
        <w:t xml:space="preserve">Tentative </w:t>
      </w:r>
      <w:r w:rsidR="001F49E4" w:rsidRPr="002D7F7D">
        <w:rPr>
          <w:b/>
        </w:rPr>
        <w:t>Course Schedule</w:t>
      </w:r>
      <w:r w:rsidR="00472C10" w:rsidRPr="002D7F7D">
        <w:rPr>
          <w:b/>
        </w:rPr>
        <w:t>:</w:t>
      </w:r>
    </w:p>
    <w:p w14:paraId="6EDF62D8" w14:textId="77777777" w:rsidR="001F49E4" w:rsidRDefault="001F49E4"/>
    <w:tbl>
      <w:tblPr>
        <w:tblStyle w:val="TableGrid"/>
        <w:tblW w:w="0" w:type="auto"/>
        <w:tblLook w:val="04A0" w:firstRow="1" w:lastRow="0" w:firstColumn="1" w:lastColumn="0" w:noHBand="0" w:noVBand="1"/>
      </w:tblPr>
      <w:tblGrid>
        <w:gridCol w:w="1526"/>
        <w:gridCol w:w="7330"/>
      </w:tblGrid>
      <w:tr w:rsidR="001F49E4" w14:paraId="220C4038" w14:textId="77777777" w:rsidTr="001F49E4">
        <w:tc>
          <w:tcPr>
            <w:tcW w:w="1526" w:type="dxa"/>
          </w:tcPr>
          <w:p w14:paraId="0ADFF8AD" w14:textId="77777777" w:rsidR="001F49E4" w:rsidRDefault="001F49E4"/>
        </w:tc>
        <w:tc>
          <w:tcPr>
            <w:tcW w:w="7330" w:type="dxa"/>
          </w:tcPr>
          <w:p w14:paraId="4D53C729" w14:textId="77777777" w:rsidR="001F49E4" w:rsidRDefault="001F49E4">
            <w:r>
              <w:t>Projects/Events</w:t>
            </w:r>
          </w:p>
        </w:tc>
      </w:tr>
      <w:tr w:rsidR="001F49E4" w14:paraId="0D1DC286" w14:textId="77777777" w:rsidTr="001F49E4">
        <w:tc>
          <w:tcPr>
            <w:tcW w:w="1526" w:type="dxa"/>
          </w:tcPr>
          <w:p w14:paraId="4B087365" w14:textId="77777777" w:rsidR="001F49E4" w:rsidRDefault="001F49E4" w:rsidP="001F49E4">
            <w:r>
              <w:t>September</w:t>
            </w:r>
          </w:p>
        </w:tc>
        <w:tc>
          <w:tcPr>
            <w:tcW w:w="7330" w:type="dxa"/>
          </w:tcPr>
          <w:p w14:paraId="1E3FB55F" w14:textId="6B590AB4" w:rsidR="001F49E4" w:rsidRDefault="002D7F7D">
            <w:r>
              <w:t>Basics of Drawing U</w:t>
            </w:r>
            <w:r w:rsidR="00637984">
              <w:t xml:space="preserve">nit; </w:t>
            </w:r>
            <w:r>
              <w:t>Personal visit to VAG (</w:t>
            </w:r>
            <w:r w:rsidR="00AC2150">
              <w:t>Giacometti</w:t>
            </w:r>
            <w:r>
              <w:t xml:space="preserve">) </w:t>
            </w:r>
          </w:p>
        </w:tc>
      </w:tr>
      <w:tr w:rsidR="001F49E4" w14:paraId="0A4FA7FE" w14:textId="77777777" w:rsidTr="001F49E4">
        <w:tc>
          <w:tcPr>
            <w:tcW w:w="1526" w:type="dxa"/>
          </w:tcPr>
          <w:p w14:paraId="49BC4D52" w14:textId="77777777" w:rsidR="001F49E4" w:rsidRDefault="001F49E4" w:rsidP="001F49E4">
            <w:r>
              <w:t>October</w:t>
            </w:r>
          </w:p>
        </w:tc>
        <w:tc>
          <w:tcPr>
            <w:tcW w:w="7330" w:type="dxa"/>
          </w:tcPr>
          <w:p w14:paraId="57EF16EF" w14:textId="63208595" w:rsidR="001F49E4" w:rsidRDefault="001F49E4" w:rsidP="001F49E4">
            <w:proofErr w:type="spellStart"/>
            <w:r>
              <w:t>Drypoint</w:t>
            </w:r>
            <w:proofErr w:type="spellEnd"/>
            <w:r>
              <w:t xml:space="preserve"> etching (Annual calendar)</w:t>
            </w:r>
            <w:r w:rsidR="00472C10">
              <w:t xml:space="preserve"> Mural </w:t>
            </w:r>
            <w:r w:rsidR="002D7F7D">
              <w:t xml:space="preserve">Festival </w:t>
            </w:r>
            <w:r w:rsidR="00472C10">
              <w:t xml:space="preserve">Walk; visits from UAL, SOVA, </w:t>
            </w:r>
            <w:r w:rsidR="002D7F7D">
              <w:t xml:space="preserve">VAG </w:t>
            </w:r>
          </w:p>
        </w:tc>
      </w:tr>
      <w:tr w:rsidR="001F49E4" w14:paraId="23EF8519" w14:textId="77777777" w:rsidTr="001F49E4">
        <w:tc>
          <w:tcPr>
            <w:tcW w:w="1526" w:type="dxa"/>
          </w:tcPr>
          <w:p w14:paraId="2CEC7498" w14:textId="77777777" w:rsidR="001F49E4" w:rsidRDefault="001F49E4" w:rsidP="001F49E4">
            <w:r>
              <w:t>November</w:t>
            </w:r>
          </w:p>
        </w:tc>
        <w:tc>
          <w:tcPr>
            <w:tcW w:w="7330" w:type="dxa"/>
          </w:tcPr>
          <w:p w14:paraId="0641C357" w14:textId="01762418" w:rsidR="001F49E4" w:rsidRDefault="00637984">
            <w:r>
              <w:t xml:space="preserve">Painting; </w:t>
            </w:r>
            <w:r w:rsidR="001F49E4">
              <w:t>East Van Culture Crawl (Nov. 16-19)</w:t>
            </w:r>
          </w:p>
        </w:tc>
      </w:tr>
      <w:tr w:rsidR="001F49E4" w14:paraId="2B3BDF75" w14:textId="77777777" w:rsidTr="001F49E4">
        <w:tc>
          <w:tcPr>
            <w:tcW w:w="1526" w:type="dxa"/>
          </w:tcPr>
          <w:p w14:paraId="36D1D52B" w14:textId="77777777" w:rsidR="001F49E4" w:rsidRDefault="001F49E4" w:rsidP="001F49E4">
            <w:r>
              <w:t>December</w:t>
            </w:r>
          </w:p>
        </w:tc>
        <w:tc>
          <w:tcPr>
            <w:tcW w:w="7330" w:type="dxa"/>
          </w:tcPr>
          <w:p w14:paraId="2AEB983B" w14:textId="15433371" w:rsidR="001F49E4" w:rsidRDefault="002D7F7D">
            <w:r>
              <w:t>Tour of ECAID and Gallery visits;</w:t>
            </w:r>
            <w:r w:rsidR="00AC2150">
              <w:t xml:space="preserve"> Cindy Sherman Tour</w:t>
            </w:r>
          </w:p>
        </w:tc>
      </w:tr>
      <w:tr w:rsidR="001F49E4" w14:paraId="593C6F67" w14:textId="77777777" w:rsidTr="001F49E4">
        <w:tc>
          <w:tcPr>
            <w:tcW w:w="1526" w:type="dxa"/>
          </w:tcPr>
          <w:p w14:paraId="32F8650B" w14:textId="77777777" w:rsidR="001F49E4" w:rsidRDefault="001F49E4" w:rsidP="001F49E4">
            <w:r>
              <w:t>January</w:t>
            </w:r>
          </w:p>
        </w:tc>
        <w:tc>
          <w:tcPr>
            <w:tcW w:w="7330" w:type="dxa"/>
          </w:tcPr>
          <w:p w14:paraId="7E493328" w14:textId="4E192A93" w:rsidR="001F49E4" w:rsidRDefault="001F49E4"/>
        </w:tc>
      </w:tr>
      <w:tr w:rsidR="001F49E4" w14:paraId="7E3BC5BC" w14:textId="77777777" w:rsidTr="001F49E4">
        <w:tc>
          <w:tcPr>
            <w:tcW w:w="1526" w:type="dxa"/>
          </w:tcPr>
          <w:p w14:paraId="7E8AB594" w14:textId="77777777" w:rsidR="001F49E4" w:rsidRDefault="001F49E4" w:rsidP="001F49E4">
            <w:r>
              <w:t>February</w:t>
            </w:r>
          </w:p>
        </w:tc>
        <w:tc>
          <w:tcPr>
            <w:tcW w:w="7330" w:type="dxa"/>
          </w:tcPr>
          <w:p w14:paraId="2A64F5F0" w14:textId="0ABC5D44" w:rsidR="001F49E4" w:rsidRDefault="002D7F7D">
            <w:r>
              <w:t>Granville Gallery Walk</w:t>
            </w:r>
          </w:p>
        </w:tc>
      </w:tr>
      <w:tr w:rsidR="001F49E4" w14:paraId="5C552C39" w14:textId="77777777" w:rsidTr="001F49E4">
        <w:tc>
          <w:tcPr>
            <w:tcW w:w="1526" w:type="dxa"/>
          </w:tcPr>
          <w:p w14:paraId="561DBD6C" w14:textId="77777777" w:rsidR="001F49E4" w:rsidRDefault="001F49E4" w:rsidP="001F49E4">
            <w:r>
              <w:t>March</w:t>
            </w:r>
          </w:p>
        </w:tc>
        <w:tc>
          <w:tcPr>
            <w:tcW w:w="7330" w:type="dxa"/>
          </w:tcPr>
          <w:p w14:paraId="4DF8C973" w14:textId="071A2D4F" w:rsidR="001F49E4" w:rsidRDefault="00472C10">
            <w:r>
              <w:t>Grad shows (</w:t>
            </w:r>
            <w:proofErr w:type="spellStart"/>
            <w:r>
              <w:t>Langara</w:t>
            </w:r>
            <w:proofErr w:type="spellEnd"/>
            <w:r>
              <w:t>, ECAID, Kwantlen, AI</w:t>
            </w:r>
            <w:proofErr w:type="gramStart"/>
            <w:r>
              <w:t>, ?</w:t>
            </w:r>
            <w:proofErr w:type="gramEnd"/>
            <w:r>
              <w:t>)</w:t>
            </w:r>
            <w:r w:rsidR="00AC2150">
              <w:t xml:space="preserve"> New York Trip</w:t>
            </w:r>
          </w:p>
        </w:tc>
      </w:tr>
      <w:tr w:rsidR="001F49E4" w14:paraId="7FE9D055" w14:textId="77777777" w:rsidTr="001F49E4">
        <w:tc>
          <w:tcPr>
            <w:tcW w:w="1526" w:type="dxa"/>
          </w:tcPr>
          <w:p w14:paraId="4A8E72AE" w14:textId="77777777" w:rsidR="001F49E4" w:rsidRDefault="001F49E4" w:rsidP="001F49E4">
            <w:r>
              <w:t>April</w:t>
            </w:r>
          </w:p>
        </w:tc>
        <w:tc>
          <w:tcPr>
            <w:tcW w:w="7330" w:type="dxa"/>
          </w:tcPr>
          <w:p w14:paraId="55D24D3C" w14:textId="77777777" w:rsidR="001F49E4" w:rsidRDefault="001F49E4"/>
        </w:tc>
      </w:tr>
      <w:tr w:rsidR="001F49E4" w14:paraId="0DEB25B8" w14:textId="77777777" w:rsidTr="001F49E4">
        <w:tc>
          <w:tcPr>
            <w:tcW w:w="1526" w:type="dxa"/>
          </w:tcPr>
          <w:p w14:paraId="47EA4F67" w14:textId="77777777" w:rsidR="001F49E4" w:rsidRDefault="001F49E4" w:rsidP="001F49E4">
            <w:r>
              <w:t>May</w:t>
            </w:r>
          </w:p>
        </w:tc>
        <w:tc>
          <w:tcPr>
            <w:tcW w:w="7330" w:type="dxa"/>
          </w:tcPr>
          <w:p w14:paraId="02F50C72" w14:textId="7752BE2F" w:rsidR="001F49E4" w:rsidRDefault="002D7F7D">
            <w:r>
              <w:t>Independent Project Due</w:t>
            </w:r>
          </w:p>
        </w:tc>
      </w:tr>
      <w:tr w:rsidR="001F49E4" w14:paraId="103CFE95" w14:textId="77777777" w:rsidTr="001F49E4">
        <w:tc>
          <w:tcPr>
            <w:tcW w:w="1526" w:type="dxa"/>
          </w:tcPr>
          <w:p w14:paraId="1112AF15" w14:textId="77777777" w:rsidR="001F49E4" w:rsidRDefault="001F49E4" w:rsidP="001F49E4">
            <w:r>
              <w:t>June</w:t>
            </w:r>
          </w:p>
        </w:tc>
        <w:tc>
          <w:tcPr>
            <w:tcW w:w="7330" w:type="dxa"/>
          </w:tcPr>
          <w:p w14:paraId="14D37BB1" w14:textId="6882CC0B" w:rsidR="001F49E4" w:rsidRDefault="00472C10">
            <w:r>
              <w:t>Final Interviews</w:t>
            </w:r>
          </w:p>
        </w:tc>
      </w:tr>
    </w:tbl>
    <w:p w14:paraId="0EFF6656" w14:textId="77777777" w:rsidR="001F49E4" w:rsidRDefault="001F49E4"/>
    <w:p w14:paraId="77059A4D" w14:textId="77777777" w:rsidR="00F17CE6" w:rsidRDefault="00F17CE6"/>
    <w:p w14:paraId="2CFD6A7E" w14:textId="46228B74" w:rsidR="00F17CE6" w:rsidRPr="002D7F7D" w:rsidRDefault="00472C10">
      <w:pPr>
        <w:rPr>
          <w:b/>
        </w:rPr>
      </w:pPr>
      <w:r w:rsidRPr="002D7F7D">
        <w:rPr>
          <w:b/>
        </w:rPr>
        <w:t>Term One Assignments:</w:t>
      </w:r>
    </w:p>
    <w:p w14:paraId="3BB266E7" w14:textId="36553BE3" w:rsidR="00472C10" w:rsidRDefault="00472C10" w:rsidP="002D7F7D">
      <w:pPr>
        <w:pStyle w:val="ListParagraph"/>
        <w:numPr>
          <w:ilvl w:val="0"/>
          <w:numId w:val="2"/>
        </w:numPr>
      </w:pPr>
      <w:r>
        <w:t>Art School Project</w:t>
      </w:r>
    </w:p>
    <w:p w14:paraId="50CB5809" w14:textId="0051A15A" w:rsidR="002D7F7D" w:rsidRDefault="00AC2150" w:rsidP="002D7F7D">
      <w:pPr>
        <w:pStyle w:val="ListParagraph"/>
        <w:numPr>
          <w:ilvl w:val="0"/>
          <w:numId w:val="2"/>
        </w:numPr>
      </w:pPr>
      <w:r>
        <w:t>In and Out of Water Drawing</w:t>
      </w:r>
    </w:p>
    <w:p w14:paraId="364CAB52" w14:textId="5406B8C3" w:rsidR="00472C10" w:rsidRDefault="00AC2150" w:rsidP="002D7F7D">
      <w:pPr>
        <w:pStyle w:val="ListParagraph"/>
        <w:numPr>
          <w:ilvl w:val="0"/>
          <w:numId w:val="2"/>
        </w:numPr>
      </w:pPr>
      <w:r>
        <w:t xml:space="preserve">Ink and </w:t>
      </w:r>
      <w:proofErr w:type="spellStart"/>
      <w:r>
        <w:t>Coloured</w:t>
      </w:r>
      <w:proofErr w:type="spellEnd"/>
      <w:r>
        <w:t xml:space="preserve"> Pencil</w:t>
      </w:r>
      <w:r w:rsidR="00472C10">
        <w:t xml:space="preserve"> Drawing</w:t>
      </w:r>
    </w:p>
    <w:p w14:paraId="7EE737CC" w14:textId="7C237796" w:rsidR="00472C10" w:rsidRDefault="002D7F7D" w:rsidP="002D7F7D">
      <w:pPr>
        <w:pStyle w:val="ListParagraph"/>
        <w:numPr>
          <w:ilvl w:val="0"/>
          <w:numId w:val="2"/>
        </w:numPr>
      </w:pPr>
      <w:r>
        <w:t xml:space="preserve">Independent </w:t>
      </w:r>
      <w:r w:rsidR="00AC2150">
        <w:t xml:space="preserve">Concentration </w:t>
      </w:r>
      <w:r>
        <w:t>P</w:t>
      </w:r>
      <w:r w:rsidR="00472C10">
        <w:t>roject</w:t>
      </w:r>
      <w:r w:rsidR="00AC2150">
        <w:t xml:space="preserve"> Assignments</w:t>
      </w:r>
    </w:p>
    <w:p w14:paraId="23FD2D22" w14:textId="77AFB3D1" w:rsidR="002D7F7D" w:rsidRDefault="00AC2150" w:rsidP="002D7F7D">
      <w:pPr>
        <w:pStyle w:val="ListParagraph"/>
        <w:numPr>
          <w:ilvl w:val="0"/>
          <w:numId w:val="2"/>
        </w:numPr>
      </w:pPr>
      <w:r>
        <w:t xml:space="preserve">Juxtaposition </w:t>
      </w:r>
      <w:r w:rsidR="002D7F7D">
        <w:t>Painting</w:t>
      </w:r>
    </w:p>
    <w:p w14:paraId="2A9262B8" w14:textId="1C2C4D60" w:rsidR="00AC2150" w:rsidRDefault="00AC2150" w:rsidP="002D7F7D">
      <w:pPr>
        <w:pStyle w:val="ListParagraph"/>
        <w:numPr>
          <w:ilvl w:val="0"/>
          <w:numId w:val="2"/>
        </w:numPr>
      </w:pPr>
      <w:r>
        <w:t>Gallery Responses Assignments</w:t>
      </w:r>
      <w:bookmarkStart w:id="0" w:name="_GoBack"/>
      <w:bookmarkEnd w:id="0"/>
    </w:p>
    <w:p w14:paraId="6BF9C45D" w14:textId="57C03CE8" w:rsidR="00472C10" w:rsidRDefault="00472C10" w:rsidP="002D7F7D">
      <w:pPr>
        <w:pStyle w:val="ListParagraph"/>
        <w:numPr>
          <w:ilvl w:val="0"/>
          <w:numId w:val="2"/>
        </w:numPr>
      </w:pPr>
      <w:r>
        <w:t>Sketchbook</w:t>
      </w:r>
      <w:r w:rsidR="002D7F7D">
        <w:t xml:space="preserve"> work</w:t>
      </w:r>
    </w:p>
    <w:p w14:paraId="5B1C5FE7" w14:textId="77777777" w:rsidR="00472C10" w:rsidRDefault="00472C10"/>
    <w:p w14:paraId="10EB3A9E" w14:textId="77777777" w:rsidR="00231AFB" w:rsidRDefault="00231AFB"/>
    <w:p w14:paraId="2B3486E2" w14:textId="77777777" w:rsidR="00231AFB" w:rsidRDefault="00231AFB"/>
    <w:p w14:paraId="19274A85" w14:textId="77777777" w:rsidR="00231AFB" w:rsidRDefault="00231AFB"/>
    <w:p w14:paraId="13628F8F" w14:textId="77777777" w:rsidR="00231AFB" w:rsidRDefault="00231AFB"/>
    <w:sectPr w:rsidR="00231AFB" w:rsidSect="009C423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1287"/>
    <w:multiLevelType w:val="hybridMultilevel"/>
    <w:tmpl w:val="CBCAA6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30EAE"/>
    <w:multiLevelType w:val="hybridMultilevel"/>
    <w:tmpl w:val="BF14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AFB"/>
    <w:rsid w:val="0017027D"/>
    <w:rsid w:val="001F49E4"/>
    <w:rsid w:val="0022794B"/>
    <w:rsid w:val="00231AFB"/>
    <w:rsid w:val="002D37BE"/>
    <w:rsid w:val="002D7F7D"/>
    <w:rsid w:val="00472C10"/>
    <w:rsid w:val="004C721E"/>
    <w:rsid w:val="005D2CF7"/>
    <w:rsid w:val="00637984"/>
    <w:rsid w:val="006D2F98"/>
    <w:rsid w:val="006F528C"/>
    <w:rsid w:val="0080129E"/>
    <w:rsid w:val="009921A7"/>
    <w:rsid w:val="009C423C"/>
    <w:rsid w:val="00A216CB"/>
    <w:rsid w:val="00AC2150"/>
    <w:rsid w:val="00CD15BE"/>
    <w:rsid w:val="00D91D86"/>
    <w:rsid w:val="00F17CE6"/>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CA95D"/>
  <w14:defaultImageDpi w14:val="300"/>
  <w15:docId w15:val="{A3707B05-DCB9-BD49-BC73-9152207C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AFB"/>
    <w:rPr>
      <w:rFonts w:ascii="Lucida Grande" w:hAnsi="Lucida Grande" w:cs="Lucida Grande"/>
      <w:sz w:val="18"/>
      <w:szCs w:val="18"/>
    </w:rPr>
  </w:style>
  <w:style w:type="character" w:styleId="Hyperlink">
    <w:name w:val="Hyperlink"/>
    <w:basedOn w:val="DefaultParagraphFont"/>
    <w:uiPriority w:val="99"/>
    <w:unhideWhenUsed/>
    <w:rsid w:val="00231AFB"/>
    <w:rPr>
      <w:color w:val="0000FF" w:themeColor="hyperlink"/>
      <w:u w:val="single"/>
    </w:rPr>
  </w:style>
  <w:style w:type="table" w:styleId="TableGrid">
    <w:name w:val="Table Grid"/>
    <w:basedOn w:val="TableNormal"/>
    <w:uiPriority w:val="59"/>
    <w:rsid w:val="00A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984"/>
    <w:pPr>
      <w:ind w:left="720"/>
      <w:contextualSpacing/>
    </w:pPr>
  </w:style>
  <w:style w:type="character" w:styleId="UnresolvedMention">
    <w:name w:val="Unresolved Mention"/>
    <w:basedOn w:val="DefaultParagraphFont"/>
    <w:uiPriority w:val="99"/>
    <w:semiHidden/>
    <w:unhideWhenUsed/>
    <w:rsid w:val="00AC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https://store.opusartsupplies.com/sagro/storefront/getimage.php?recid=24466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dodge@vsb.bc.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690</Words>
  <Characters>3938</Characters>
  <Application>Microsoft Office Word</Application>
  <DocSecurity>0</DocSecurity>
  <Lines>32</Lines>
  <Paragraphs>9</Paragraphs>
  <ScaleCrop>false</ScaleCrop>
  <Company>Vancouver School Board</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12</cp:revision>
  <dcterms:created xsi:type="dcterms:W3CDTF">2017-06-30T16:21:00Z</dcterms:created>
  <dcterms:modified xsi:type="dcterms:W3CDTF">2019-09-01T23:03:00Z</dcterms:modified>
</cp:coreProperties>
</file>